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7DFC" w14:textId="6135B8F0" w:rsidR="00DB5C79" w:rsidRDefault="00DB5C79" w:rsidP="00DB5C79">
      <w:pPr>
        <w:pStyle w:val="2"/>
        <w:jc w:val="center"/>
      </w:pPr>
      <w:r>
        <w:rPr>
          <w:rFonts w:hint="eastAsia"/>
        </w:rPr>
        <w:t>通用范本制作招标文件操作手册</w:t>
      </w:r>
    </w:p>
    <w:p w14:paraId="29C69A8B" w14:textId="2E250246" w:rsidR="00234601" w:rsidRDefault="00DB5C79" w:rsidP="00DB5C7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点击【采购文件】菜单完善公告信息后点击</w:t>
      </w:r>
      <w:r w:rsidRPr="00DB5C79">
        <w:rPr>
          <w:rFonts w:hint="eastAsia"/>
          <w:b/>
          <w:bCs/>
        </w:rPr>
        <w:t>“制作</w:t>
      </w:r>
      <w:r>
        <w:rPr>
          <w:rFonts w:hint="eastAsia"/>
        </w:rPr>
        <w:t>”按钮</w:t>
      </w:r>
    </w:p>
    <w:p w14:paraId="5CD4F7DE" w14:textId="3A1EC0B8" w:rsidR="00DB5C79" w:rsidRDefault="00DB5C79" w:rsidP="00DB5C79">
      <w:pPr>
        <w:rPr>
          <w:rFonts w:hint="eastAsia"/>
        </w:rPr>
      </w:pPr>
      <w:r>
        <w:rPr>
          <w:noProof/>
        </w:rPr>
        <w:drawing>
          <wp:inline distT="0" distB="0" distL="0" distR="0" wp14:anchorId="48D437B2" wp14:editId="528340DC">
            <wp:extent cx="5274310" cy="27406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9C75C" w14:textId="7BAAEA29" w:rsidR="00DB5C79" w:rsidRDefault="00986956" w:rsidP="00DB5C7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点击“招标正文”</w:t>
      </w:r>
      <w:r w:rsidR="00DB5C79">
        <w:rPr>
          <w:rFonts w:hint="eastAsia"/>
        </w:rPr>
        <w:t>上传已经制作好的word或pdf版本的招标文件</w:t>
      </w:r>
    </w:p>
    <w:p w14:paraId="66E6321C" w14:textId="30F98F23" w:rsidR="00986956" w:rsidRDefault="00986956" w:rsidP="00986956">
      <w:r>
        <w:rPr>
          <w:noProof/>
        </w:rPr>
        <w:drawing>
          <wp:inline distT="0" distB="0" distL="0" distR="0" wp14:anchorId="2DC52C3A" wp14:editId="09CA4D06">
            <wp:extent cx="5274310" cy="26847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4EEC7" w14:textId="77D7D581" w:rsidR="00986956" w:rsidRDefault="00986956" w:rsidP="00986956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点击“开标一览表”如有新增内容则添加新增内容项，如无直接跳过</w:t>
      </w:r>
    </w:p>
    <w:p w14:paraId="237CF99A" w14:textId="2E26B4DE" w:rsidR="00986956" w:rsidRDefault="00986956" w:rsidP="00986956">
      <w:r>
        <w:rPr>
          <w:noProof/>
        </w:rPr>
        <w:drawing>
          <wp:inline distT="0" distB="0" distL="0" distR="0" wp14:anchorId="4681BDFE" wp14:editId="11C3B2FB">
            <wp:extent cx="5274310" cy="14776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57DFF" w14:textId="28F737BE" w:rsidR="00986956" w:rsidRDefault="00986956" w:rsidP="00986956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点击“评标办法设置”如无清单则选择“采购通用开评标流程”，如有清单则选择“通用开评标流程”点击保存。</w:t>
      </w:r>
    </w:p>
    <w:p w14:paraId="08E3DF39" w14:textId="4EF7042B" w:rsidR="00986956" w:rsidRDefault="00986956" w:rsidP="00986956">
      <w:r>
        <w:rPr>
          <w:noProof/>
        </w:rPr>
        <w:lastRenderedPageBreak/>
        <w:drawing>
          <wp:inline distT="0" distB="0" distL="0" distR="0" wp14:anchorId="475DD314" wp14:editId="1874ABFF">
            <wp:extent cx="5274310" cy="15125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16D63" w14:textId="23930446" w:rsidR="00634728" w:rsidRDefault="00634728" w:rsidP="00634728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选择评标办法后点击【通用开评标流程】添加评委评审的流程，评审步骤添加完成后评审项会显示在【通用开评标流程】右边。</w:t>
      </w:r>
      <w:r>
        <w:rPr>
          <w:noProof/>
        </w:rPr>
        <w:drawing>
          <wp:inline distT="0" distB="0" distL="0" distR="0" wp14:anchorId="4DA62A87" wp14:editId="5C55E2DC">
            <wp:extent cx="5274310" cy="27076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D6AD9" w14:textId="1AEE3878" w:rsidR="00634728" w:rsidRDefault="00634728" w:rsidP="00634728">
      <w:pPr>
        <w:rPr>
          <w:rFonts w:hint="eastAsia"/>
        </w:rPr>
      </w:pPr>
      <w:r>
        <w:rPr>
          <w:noProof/>
        </w:rPr>
        <w:drawing>
          <wp:inline distT="0" distB="0" distL="0" distR="0" wp14:anchorId="3FF90F29" wp14:editId="0CAD7882">
            <wp:extent cx="5274310" cy="11817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4F0CC" w14:textId="0B0C7911" w:rsidR="00634728" w:rsidRPr="00F108AA" w:rsidRDefault="00634728" w:rsidP="00634728">
      <w:pPr>
        <w:rPr>
          <w:color w:val="FF0000"/>
        </w:rPr>
      </w:pPr>
      <w:r w:rsidRPr="00634728">
        <w:rPr>
          <w:rFonts w:hint="eastAsia"/>
          <w:color w:val="FF0000"/>
        </w:rPr>
        <w:t>注意：系统默认评审步骤为1，如果有几项评分项，评标步骤需</w:t>
      </w:r>
      <w:r>
        <w:rPr>
          <w:rFonts w:hint="eastAsia"/>
          <w:color w:val="FF0000"/>
        </w:rPr>
        <w:t>加1，否则新增的评分项都在步骤1里。</w:t>
      </w:r>
    </w:p>
    <w:p w14:paraId="6A2511B3" w14:textId="7BD0682F" w:rsidR="00634728" w:rsidRPr="00634728" w:rsidRDefault="00F108AA" w:rsidP="00634728">
      <w:pPr>
        <w:rPr>
          <w:rFonts w:hint="eastAsia"/>
          <w:color w:val="FF0000"/>
        </w:rPr>
      </w:pPr>
      <w:r>
        <w:rPr>
          <w:noProof/>
        </w:rPr>
        <w:drawing>
          <wp:inline distT="0" distB="0" distL="0" distR="0" wp14:anchorId="0539C678" wp14:editId="2D5069AD">
            <wp:extent cx="5274310" cy="24168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877C" w14:textId="225365AC" w:rsidR="00986956" w:rsidRDefault="00F108AA" w:rsidP="00986956">
      <w:r>
        <w:rPr>
          <w:noProof/>
        </w:rPr>
        <w:lastRenderedPageBreak/>
        <w:drawing>
          <wp:inline distT="0" distB="0" distL="0" distR="0" wp14:anchorId="06E07C65" wp14:editId="5E19E42C">
            <wp:extent cx="5274310" cy="126936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02A5C" w14:textId="36D2C00C" w:rsidR="00F108AA" w:rsidRPr="002E2B6C" w:rsidRDefault="00F108AA" w:rsidP="002E2B6C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</w:rPr>
        <w:t>评分项录取完成后需录取评分点，打分方式如代理不知道到打分公式是什么</w:t>
      </w:r>
      <w:r w:rsidR="002E2B6C">
        <w:rPr>
          <w:rFonts w:hint="eastAsia"/>
        </w:rPr>
        <w:t>或者不知道打分方式选取什么</w:t>
      </w:r>
      <w:r>
        <w:rPr>
          <w:rFonts w:hint="eastAsia"/>
        </w:rPr>
        <w:t>建议选取</w:t>
      </w:r>
      <w:r w:rsidRPr="002E2B6C">
        <w:rPr>
          <w:color w:val="FF0000"/>
        </w:rPr>
        <w:t>”</w:t>
      </w:r>
      <w:r w:rsidRPr="002E2B6C">
        <w:rPr>
          <w:rFonts w:hint="eastAsia"/>
          <w:color w:val="FF0000"/>
        </w:rPr>
        <w:t>直接打分</w:t>
      </w:r>
      <w:r w:rsidRPr="002E2B6C">
        <w:rPr>
          <w:rFonts w:hint="eastAsia"/>
          <w:color w:val="000000" w:themeColor="text1"/>
        </w:rPr>
        <w:t>“，</w:t>
      </w:r>
      <w:r w:rsidR="002E2B6C" w:rsidRPr="002E2B6C">
        <w:rPr>
          <w:rFonts w:hint="eastAsia"/>
          <w:color w:val="000000" w:themeColor="text1"/>
        </w:rPr>
        <w:t>直接打分即评委手动打分，评委手动算分完成后录取到评标系统里面。</w:t>
      </w:r>
    </w:p>
    <w:p w14:paraId="4E2796AD" w14:textId="1592CCFA" w:rsidR="002E2B6C" w:rsidRDefault="002E2B6C" w:rsidP="002E2B6C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240779D4" wp14:editId="217B6307">
            <wp:extent cx="5274310" cy="241490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E4699" w14:textId="17B45032" w:rsidR="002E2B6C" w:rsidRPr="002E2B6C" w:rsidRDefault="002E2B6C" w:rsidP="002E2B6C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2B6C">
        <w:rPr>
          <w:rFonts w:hint="eastAsia"/>
          <w:color w:val="000000" w:themeColor="text1"/>
        </w:rPr>
        <w:t>评分点和评分项录取完毕后填写评分项权重。各项权重加起来总值为1</w:t>
      </w:r>
      <w:r w:rsidRPr="002E2B6C">
        <w:rPr>
          <w:color w:val="000000" w:themeColor="text1"/>
        </w:rPr>
        <w:t>00%</w:t>
      </w:r>
    </w:p>
    <w:p w14:paraId="0D47D49D" w14:textId="5AF9AAFB" w:rsidR="002E2B6C" w:rsidRDefault="002E2B6C" w:rsidP="002E2B6C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29EE959B" wp14:editId="5B4757A1">
            <wp:extent cx="5274310" cy="163512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EBA1D" w14:textId="45DDD651" w:rsidR="00E51CAD" w:rsidRDefault="00E51CAD" w:rsidP="002E2B6C">
      <w:pPr>
        <w:rPr>
          <w:color w:val="000000" w:themeColor="text1"/>
        </w:rPr>
      </w:pPr>
      <w:r>
        <w:rPr>
          <w:rFonts w:hint="eastAsia"/>
          <w:color w:val="000000" w:themeColor="text1"/>
        </w:rPr>
        <w:t>八、【投标文件组成设置】如无新增点直接点击“初始化“即可</w:t>
      </w:r>
    </w:p>
    <w:p w14:paraId="6A73BBC9" w14:textId="296AA2E2" w:rsidR="00E51CAD" w:rsidRDefault="00E51CAD" w:rsidP="002E2B6C">
      <w:pPr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09B7B83D" wp14:editId="024B9A49">
            <wp:extent cx="5274310" cy="21234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9310" w14:textId="299E3565" w:rsidR="00E51CAD" w:rsidRDefault="00E51CAD" w:rsidP="002E2B6C">
      <w:pPr>
        <w:rPr>
          <w:color w:val="000000" w:themeColor="text1"/>
        </w:rPr>
      </w:pPr>
      <w:r>
        <w:rPr>
          <w:rFonts w:hint="eastAsia"/>
          <w:color w:val="000000" w:themeColor="text1"/>
        </w:rPr>
        <w:t>九、【招标文件其他材料】如有其他招标文件材料可上传至此处</w:t>
      </w:r>
    </w:p>
    <w:p w14:paraId="35731ED0" w14:textId="175AA7EB" w:rsidR="00E51CAD" w:rsidRDefault="00E51CAD" w:rsidP="002E2B6C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24D3131A" wp14:editId="2B0E840B">
            <wp:extent cx="5274310" cy="1826895"/>
            <wp:effectExtent l="0" t="0" r="254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t>十、以上内容填写完成后，按照步骤转换、签章、生成招标文件</w:t>
      </w:r>
    </w:p>
    <w:p w14:paraId="0BE8B03A" w14:textId="50601104" w:rsidR="00E51CAD" w:rsidRDefault="00E51CAD" w:rsidP="002E2B6C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4EC7CAED" wp14:editId="542FFF40">
            <wp:extent cx="5274310" cy="24091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9AD55" w14:textId="1E8C1C05" w:rsidR="00E51CAD" w:rsidRPr="002E2B6C" w:rsidRDefault="00E51CAD" w:rsidP="002E2B6C">
      <w:pPr>
        <w:rPr>
          <w:rFonts w:hint="eastAsia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001BB9AC" wp14:editId="18A35074">
            <wp:extent cx="5274310" cy="265557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E94F2" w14:textId="77777777" w:rsidR="00DB5C79" w:rsidRDefault="00DB5C79" w:rsidP="00DB5C79">
      <w:pPr>
        <w:rPr>
          <w:rFonts w:hint="eastAsia"/>
        </w:rPr>
      </w:pPr>
    </w:p>
    <w:sectPr w:rsidR="00DB5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91E1" w14:textId="77777777" w:rsidR="00CB4443" w:rsidRDefault="00CB4443" w:rsidP="00DB5C79">
      <w:r>
        <w:separator/>
      </w:r>
    </w:p>
  </w:endnote>
  <w:endnote w:type="continuationSeparator" w:id="0">
    <w:p w14:paraId="179E8FC9" w14:textId="77777777" w:rsidR="00CB4443" w:rsidRDefault="00CB4443" w:rsidP="00DB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198E" w14:textId="77777777" w:rsidR="00CB4443" w:rsidRDefault="00CB4443" w:rsidP="00DB5C79">
      <w:r>
        <w:separator/>
      </w:r>
    </w:p>
  </w:footnote>
  <w:footnote w:type="continuationSeparator" w:id="0">
    <w:p w14:paraId="6281BB1C" w14:textId="77777777" w:rsidR="00CB4443" w:rsidRDefault="00CB4443" w:rsidP="00DB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82810"/>
    <w:multiLevelType w:val="hybridMultilevel"/>
    <w:tmpl w:val="FD9269E8"/>
    <w:lvl w:ilvl="0" w:tplc="447229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396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1"/>
    <w:rsid w:val="00234601"/>
    <w:rsid w:val="002E2B6C"/>
    <w:rsid w:val="00634728"/>
    <w:rsid w:val="00986956"/>
    <w:rsid w:val="00CB4443"/>
    <w:rsid w:val="00DB5C79"/>
    <w:rsid w:val="00E51CAD"/>
    <w:rsid w:val="00F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2F60"/>
  <w15:chartTrackingRefBased/>
  <w15:docId w15:val="{4A6639BA-BA08-4A93-8AB5-1483B8BB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5C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C79"/>
    <w:rPr>
      <w:sz w:val="18"/>
      <w:szCs w:val="18"/>
    </w:rPr>
  </w:style>
  <w:style w:type="paragraph" w:styleId="a7">
    <w:name w:val="List Paragraph"/>
    <w:basedOn w:val="a"/>
    <w:uiPriority w:val="34"/>
    <w:qFormat/>
    <w:rsid w:val="00DB5C79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DB5C7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林</dc:creator>
  <cp:keywords/>
  <dc:description/>
  <cp:lastModifiedBy>林 林</cp:lastModifiedBy>
  <cp:revision>2</cp:revision>
  <dcterms:created xsi:type="dcterms:W3CDTF">2022-08-09T07:32:00Z</dcterms:created>
  <dcterms:modified xsi:type="dcterms:W3CDTF">2022-08-09T08:06:00Z</dcterms:modified>
</cp:coreProperties>
</file>